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4A8" w:rsidRDefault="00A174A8" w:rsidP="00A174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Style w:val="a4"/>
          <w:rFonts w:ascii="Arial" w:hAnsi="Arial" w:cs="Arial"/>
          <w:color w:val="666666"/>
        </w:rPr>
        <w:t>Принят закон о гаражных объединениях</w:t>
      </w:r>
    </w:p>
    <w:p w:rsidR="00A174A8" w:rsidRDefault="00A174A8" w:rsidP="00A174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С 1 октября 2023 вступает в силу Федеральный закон Российской Федерации «О гаражных объединениях и о внесении изменений в отдельные законодательные акты Российской Федерации».</w:t>
      </w:r>
    </w:p>
    <w:p w:rsidR="00A174A8" w:rsidRDefault="00A174A8" w:rsidP="00A174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Законом закреплено право общей долевой собственности собственников гаражей на общее имущество в границах территории гаражного назначения и определен его состав, а также собственников машино-мест, нежилых помещений на общее имущество в гаражном комплексе и его состав.</w:t>
      </w:r>
    </w:p>
    <w:p w:rsidR="00A174A8" w:rsidRDefault="00A174A8" w:rsidP="00A174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К общему имуществу в границах территории гаражного назначения отнесены: пешеходные переходы, ворота, ограждения, котельные, технические площадки и площадки для размещения контейнеров для сбора твердых коммунальных отходов.</w:t>
      </w:r>
    </w:p>
    <w:p w:rsidR="00A174A8" w:rsidRDefault="00A174A8" w:rsidP="00A174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Общим имуществом в гаражном комплексе являются: технические этажи, чердаки, технические подвалы, лестничные площадки, лестницы, лифты, лифтовые и иные шахты, коридоры и др.</w:t>
      </w:r>
    </w:p>
    <w:p w:rsidR="00A174A8" w:rsidRDefault="00A174A8" w:rsidP="00A174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Для совместного управления таким имуществом и обеспечения его содержания должны создаваться товарищества собственников недвижимости.</w:t>
      </w:r>
    </w:p>
    <w:p w:rsidR="00A174A8" w:rsidRDefault="00A174A8" w:rsidP="00A174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Закон определяет особенности управления общим имуществом, порядок проведения общих собраний и их компетенцию.</w:t>
      </w:r>
    </w:p>
    <w:p w:rsidR="00A174A8" w:rsidRDefault="00A174A8" w:rsidP="00A174A8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666666"/>
        </w:rPr>
      </w:pPr>
      <w:r>
        <w:rPr>
          <w:rFonts w:ascii="Arial" w:hAnsi="Arial" w:cs="Arial"/>
          <w:color w:val="666666"/>
        </w:rPr>
        <w:t>(Федеральный закон РФ от 24.07.2023 № 338-ФЗ)</w:t>
      </w:r>
    </w:p>
    <w:p w:rsidR="00615874" w:rsidRDefault="00615874">
      <w:bookmarkStart w:id="0" w:name="_GoBack"/>
      <w:bookmarkEnd w:id="0"/>
    </w:p>
    <w:sectPr w:rsidR="00615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715"/>
    <w:rsid w:val="00565715"/>
    <w:rsid w:val="00615874"/>
    <w:rsid w:val="00A17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B22BF3-4064-4FEF-AEA4-17BE50A0C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74A8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74A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Чарода</dc:creator>
  <cp:keywords/>
  <dc:description/>
  <cp:lastModifiedBy>Чарода</cp:lastModifiedBy>
  <cp:revision>3</cp:revision>
  <dcterms:created xsi:type="dcterms:W3CDTF">2023-11-01T07:08:00Z</dcterms:created>
  <dcterms:modified xsi:type="dcterms:W3CDTF">2023-11-01T07:08:00Z</dcterms:modified>
</cp:coreProperties>
</file>